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0"/>
          <w:szCs w:val="40"/>
        </w:rPr>
      </w:pPr>
      <w:r>
        <w:rPr>
          <w:rFonts w:ascii="仿宋" w:hAnsi="仿宋" w:eastAsia="仿宋" w:cs="宋体"/>
          <w:b/>
          <w:color w:val="000000"/>
          <w:kern w:val="0"/>
          <w:sz w:val="36"/>
          <w:szCs w:val="36"/>
        </w:rPr>
        <w:t>《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贵州财经大学商务学院</w:t>
      </w:r>
      <w:r>
        <w:rPr>
          <w:rFonts w:ascii="仿宋" w:hAnsi="仿宋" w:eastAsia="仿宋" w:cs="宋体"/>
          <w:b/>
          <w:color w:val="000000"/>
          <w:kern w:val="0"/>
          <w:sz w:val="36"/>
          <w:szCs w:val="36"/>
        </w:rPr>
        <w:t>招聘岗位汇总表》</w:t>
      </w:r>
    </w:p>
    <w:tbl>
      <w:tblPr>
        <w:tblStyle w:val="2"/>
        <w:tblpPr w:leftFromText="180" w:rightFromText="180" w:vertAnchor="text" w:horzAnchor="page" w:tblpX="549" w:tblpY="246"/>
        <w:tblOverlap w:val="never"/>
        <w:tblW w:w="111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669"/>
        <w:gridCol w:w="1520"/>
        <w:gridCol w:w="2243"/>
        <w:gridCol w:w="1339"/>
        <w:gridCol w:w="35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系部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行政兼教岗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心理学、教育学、计算机、管理、新闻传播、中文、法学、思政、人力资源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1、基本条件：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具有良好的思想政治素质，政治立场坚定，组织纪律性强，作风优良，品行端正；                                             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、学历条件：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全日制研究生及以上学历，同时取得毕业证和学位证；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3、年龄条件：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硕士/讲师/副教授年龄在45周岁以下；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4、政治面貌：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党员（含预备党员）；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5、专业条件：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本硕专业一致优先考虑；硕士专业与现从事专业，与我校招聘岗位相同或相近的优先考虑；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教科研处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0319B"/>
    <w:rsid w:val="45C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2020-10-27T10:46:00Z</dcterms:created>
  <dc:creator>WPS_1574905725</dc:creator>
  <cp:lastModifiedBy>WPS_1574905725</cp:lastModifiedBy>
  <dcterms:modified xsi:type="dcterms:W3CDTF">2020-10-27T10:46:47Z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